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B" w:rsidRPr="00E84B8B" w:rsidRDefault="00E84B8B" w:rsidP="00E84B8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</w:pPr>
      <w:r w:rsidRPr="00E84B8B"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  <w:t>Учебно-Материальная База — Кабинет Химии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E84B8B" w:rsidRPr="00E84B8B" w:rsidRDefault="00E84B8B" w:rsidP="00E84B8B">
      <w:pPr>
        <w:shd w:val="clear" w:color="auto" w:fill="FFFFFF"/>
        <w:spacing w:after="0" w:line="308" w:lineRule="atLeast"/>
        <w:outlineLvl w:val="1"/>
        <w:rPr>
          <w:rFonts w:ascii="Georgia" w:eastAsia="Times New Roman" w:hAnsi="Georgia" w:cs="Arial"/>
          <w:color w:val="5D432A"/>
          <w:sz w:val="28"/>
          <w:szCs w:val="28"/>
          <w:lang w:eastAsia="ru-RU"/>
        </w:rPr>
      </w:pPr>
      <w:r w:rsidRPr="00E84B8B">
        <w:rPr>
          <w:rFonts w:ascii="Georgia" w:eastAsia="Times New Roman" w:hAnsi="Georgia" w:cs="Arial"/>
          <w:color w:val="5D432A"/>
          <w:sz w:val="28"/>
          <w:szCs w:val="28"/>
          <w:lang w:eastAsia="ru-RU"/>
        </w:rPr>
        <w:t>2.1. Кабинет химии</w:t>
      </w:r>
      <w:r w:rsidRPr="00E84B8B">
        <w:rPr>
          <w:rFonts w:ascii="Georgia" w:eastAsia="Times New Roman" w:hAnsi="Georgia" w:cs="Arial"/>
          <w:color w:val="5D432A"/>
          <w:sz w:val="28"/>
          <w:lang w:eastAsia="ru-RU"/>
        </w:rPr>
        <w:t> </w:t>
      </w:r>
      <w:r w:rsidRPr="00E84B8B">
        <w:rPr>
          <w:rFonts w:ascii="Georgia" w:eastAsia="Times New Roman" w:hAnsi="Georgia" w:cs="Arial"/>
          <w:color w:val="5D432A"/>
          <w:sz w:val="28"/>
          <w:szCs w:val="28"/>
          <w:lang w:eastAsia="ru-RU"/>
        </w:rPr>
        <w:t>(лаборатория, лаборантское помещение)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2.1.1. Санитарно-гигиенические требования к кабинету химии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2.1.1.1. Естественное и искусственное освещение кабинета должно быть обеспечено в соответствии со СНиП-23-05-95.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«Естественное и искусственное освещение».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2.1.1.2. Ориентация окон учебного помещения должна быть на южную, восточную или юго-восточную стороны горизонта.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2.1.1.3. В помещении должно быть боковое левостороннее освещение. При двухстороннем освещении при глубине помещения кабинета более 6 м обязательно устройство правостороннего подсвета, высота которого должна быть не менее 2,2 м от пола.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2.1.1.4. Запрещается загромождение световых проемов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(с внутренней и внешней стороны) оборудованием или другими предметами.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Светопроемы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 цветом стен и мебели.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2.1.1.5. Для искусственного освещения следует использовать люминесцентные светильники типов: ЛС002×4С, ЛП028×40, ЛП002-2Х40, ЛП034-4×36, ЦСП-5-2×40. Светильники должны быть установлены рядами вдоль лаборатории параллельно окнам. Необходимо предусматривать раздельное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(по рядам) включение светильников. Классная доска должна освещаться двумя установленными параллельно ей зеркальными светильниками типа ЛПО-30-40~122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(125)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кососвет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»). Светильники должны размещаться выше верхнего края доски на 0,3 м и на 0.6 м в сторону класса перед доской.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2.1.1.6. Уровень освещенности рабочих мест для учителя и для обучающихся при искусственном освещении должен быть не менее 300 лк, на классной доске — 500 лк.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2.1.1.7. Окраска помещения в зависимости от его ориентации должна быть выполнена в теплых или холодных тонах слабой насыщенности.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Помещения, обращенные на юг, окрашивают в холодные тона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(гамма голубого, серого, зеленого цветов), а на север — в теплые тона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(гамма желтого, розового цветов).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 рекомендуется окраска в белый, темный и контрастные цвета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(коричневый, ярко-синий, лиловый, черный, красный, малиновый).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2.1.1.8. Полы должны быть без щелей и иметь покрытие дощатое, паркетное или линолеумное на утепленной основе.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2.1.1.9. Стены кабинета должны быть гладкими, допускающими их уборку влажным способом. Оконные рамы и двери окрашивают в белый цвет. Коэффициент светового отражения стен должен быть в пределах 0,5-0,6, потолка-0,7-0,8, пола-0,3-0,5.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2.1.1.10. Лаборатория и лаборантское помещение должно быть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обеспечены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отоплением и приточно-вытяжной вентиляцией с таким расчетом, чтобы температура в помещениях поддерживалась в пределах 18-21 градус Цельсия; влажность воздуха должна быть в пределах 40-60%.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2.1.1.11. Содержание вредных паров и газов в воздухе указанных помещений не допускается.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2.1.1.12. Естественная вентиляция должна осуществляться с помощью фрамуг или форточек, имеющих площадь не менее 1/50 площади пола и обеспечивающих трехкратный обмен воздуха. Фрамуги и форточки должны быть снабжены удобными для закрывания и открывания приспособлениями.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2.1.1.13. Для проведения работ, сопровождающихся выделением вредно действующих паров и газов, лаборантское помещение должно быть оборудовано вытяжным шкафом. Вытяжной шкаф должен иметь верхний и нижний отсосы. Включение отсосов должно регулироваться в зависимости от плотности выделяющихся газов и паров.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2.1.1.14. К вытяжному шкафу должны быть подведены вода со сливом, переменный электрический ток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(220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В). Электрическое освещение шкафа должно быть выполнено во взрывобезопасном исполнении. Электропроводку к светильникам подводят в соответствии с правилами устройства электропроводок во взрывобезопасных помещениях. Переключатели и электрические розетки должны быть установлены вне шкафа.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2.1.1.15. Электроснабжение кабинета должно быть выполнено в соответствии с требованиями ГОСТ 28139-89 и ПУЭ.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2.1.1.16. Установка электрооборудования в кабинетах должна производиться специалистами-электриками с соблюдением следующих основных требований: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а) рабочие места обучающихся должны быть оснащены одной специализированной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электророзеткой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 напряжением 42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переменного тока;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б) демонстрационный стол учителя должен быть оснащен двумя розетками — на 42В и 220В переменного тока;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в) в нерабочем состоянии столы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должны быть обесточены, подача напряжения в розетки должна осуществляться учителем;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г) подводка электрического тока к рабочим столам должна быть стационарной и скрытой. Столы должны быть прикреплены к полу.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2.1.1.17. Электропитание рабочих мест может быть обеспечено комплектом электроснабжения кабинета химии КЭСХ1-1 или другими комплектами электроснабжения учебных кабинетов, обеспечивающими скрытую стационарную подводку электрического тока на рабочие места учителя и обучающихся требуемых номиналов напряжения.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2.1.1.18. В кабинете должно быть установлено не менее двух раковин с подводкой воды: одна — в лаборатории, другая — в лаборантском помещении. Сливы канализации должны быть выполнены из материалов, стойких к химическим реактивам.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2.1.1.19. Вследствие опасности в пожарном отношении кабинет химик следует размещать на нижних этажах здания вблизи от дверей и лестниц, ведущих к выходу из школьного здания.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2.1.2. Требования к комплекту мебели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2.1.2.1. Лаборатория и 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 гигиенический сертификат.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Лаборатория должна иметь мебель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организации рабочего места учителя;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организации рабочих мест обучающихся;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рационального размещения и хранения средств обучения;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организации использования аппаратуры.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2.1.2.2. Лаборантские помещения должны иметь мебель: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организации работы лаборанта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(подготовки демонстрационного и ученического эксперимента)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хранения средств обучения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(главным образом, химических реактивов)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хранения аппаратуры.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2.1.2.3. Мебель для организации рабочего места учителя: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демонстрационный химический по ГОСТ 18607-93, состоящий из двух сблокированных секций: демонстрационной и препараторской.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Препараторская часть — с бортиком;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для учителя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(L=800 мм).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стул для учителя.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2.1.2.4. Мебель для организации рабочих мест обучающихся включает двухместные лабораторные химические столы разных ростовых групп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(№   4,5,6) по ГОСТ 18314-93 с цветовой маркировкой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(кружок или полоса) в комплекте со стульями тех же ростовых групп ПО ГОСТ 11016-93.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2.1.2.5. Мебель для рационального размещения и хранения средств обучения.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размещения и хранения учебного оборудования по задней стене лаборатории устанавливается шкаф, состоящий из следующих секций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(по ГОСТ 18666-95):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 цоколем) с глухими дверками — 5 шт.;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(устанавливается на нижнюю) с остекленными дверками — 5 шт.;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(устанавливается на остекленную) с глухими дверками — 5 шт.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В лаборантском помещении устанавливается шкаф, состоящий из следующих секций: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 цоколем) с глухими дверками — 2 шт.;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 цоколем) с лотками — 2 шт.;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 глухими дверками — 8 шт.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2.1.2.6. Мебель для подготовки химического эксперимента размещается в лаборантском помещении: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препараторский с полкой для реактивов;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шкаф вытяжной лабораторный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пристенный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2.1.3. Требования к оснащению кабинетов техническими устройствами, аппаратурой и приспособлениями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2.1.3.1. Использование экранных средств обучения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(учебных диафильмов, диапозитивов, транспарантов и т.д.), проецирование опытов на экран требуют оснащения кабинетов проекционной аппаратурой.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2.1.3.2. Б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кабинете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должна быть размещена следующая проекционная аппаратура: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диапроектор;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эпипроектор;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цветной телевизор с размером экрана по диагонали не менее 61 см с видеомагнитофоном;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компьютер для работы учителя.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2.1.3.3. Для подключения проекционной аппаратуры и других технических средств обучения в лаборатории должно предусматриваться не менее 3-х штепсельных розеток: одна — у классной доски, другая — на противоположной от доски стене лаборатории, третья — на стене, противоположной окнам.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2.1.3.4. Для проекции транспарантов, опытов, моделей необходим экран с регулируемым углом наклона.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2.1.3.5. В кабинете необходимо предусмотреть рациональное размещение проекционной аппаратуры. Для этого выделяют следующие зоны ее размещения: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у задней стены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(диапроектор с длиннофокусным объективом для демонстрации диафильмов)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 середине кабинета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(диапроектор с короткофокусным объективом для демонстрации диафильмов, диапроектор для демонстрации диапозитивов, эпипроектор)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 зоне рабочего места учителя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телевизор, видеомагнитофон).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2.1.3.6. При демонстрации диафильмов и диапозитивов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(при ширине экрана 1,2-1,4 м) расстояние от экрана до первых столов учащихся должно быть не менее 2,7 м, а до последних столов не более 8,6 м. Высота нижнего края экрана над подиумом не менее 0,9 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Оптимальная зона просмотра телепередач и видеофильмов расположена на расстоянии не менее 2, 7 м от экрана телевизора. Высота расположения телевизора от подиума 1,2-1,3 м.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2.1.4. Требования к помещениям кабинета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2.1.4.1. Для кабинета необходимо иметь два смежных помещения: лабораторию площадью из расчета 2,5 кв. м. на одного обучающегося при фронтальных формах занятий и лаборантское помещение площадью 15-18 кв. 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Лаборантское помещение должно иметь два выхода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(запирающиеся двери): в лабораторию обязательный дополнительный выход в коридор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(рекреацию).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2.1.4.2. Площадь кабинета должна позволять расставить в нем мебель с соблюдением санитарно-гигиенических норм.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Лабораторные ученические столы должны быть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установлены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как правило, в три ряда. Допускается двухрядная и однорядная расстановка столов.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Расстояние между столами в ряду — 0,6 м, между рядами столов — не менее 0,6 м, между рядами столов и продольными стенами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,5-0,7 м, от первых столов до передней стены — около 2,6-2,7 м, наибольшая удаленность последнего места обучающихся от классной доски -8,6м.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2.1.4.3. На передней стене лаборатории должна быть размещена классная доска и часть постоянной экспозиции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(справочные таблицы).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2.1.4.4. На расстоянии не менее 1 м от классной доски должен стоять демонстрационный химический стол. Для обеспечения лучшей видимости опытов и демонстрационных средств обучения стол рекомендуется устанавливать на подиум.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2.1.4.5.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Вдоль задней стены должен быть установлен комбинированный секционный шкаф для хранения учебного оборудования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(8-ми или 18-ти секционный в зависимости от площади.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2.1.4.6. Боковая стена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(противоположная окнам) используется для постоянной и временной экспозиций.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2.1.4.7. В лаборатории должна быть предусмотрена тележка для проекционной аппаратуры.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2.1.4.8. Лаборантское помещение предназначено для подготовки демонстрационного и ученического эксперимента и других видов занятий, а также для хранения учебного оборудования.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2.1.4.9. Для подготовки химического эксперимента предназначен стол препараторский с полкой для реактивов, который обычно размещают в лаборантском помещении у стены, смежной с лабораторией. У противоположной стены — шкаф из набора секций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(из 8-ми или 18-ти секций в зависимости от площади помещения). Кроме того, в лаборантском помещении должны быть размещены: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пристенный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вытяжной шкаф, стол для учителя со стулом, стенд с комплектом противопожарного инвентаря, углекислотным огнетушителем и аптечкой скорой помощи, стол для нагревательных приборов.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2.1.4.10. В лаборантском помещении обязательна мойка. Над мойкой должна быть расположена доска для сушки химической посуды, рядом с мойкой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(на стене) — аппарат для дистилляции воды. Для подключения дистиллятора в месте его установки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(около раковины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лаборантской) должна быть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электророзетка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2.1.4.11. Устройства отопления должны быть ограждены съемными деревянными решетками.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2.1.5. Оснащение кабинета учебным оборудованием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2.1.5.1. Организация кабинета химии предусматривает оснащение его полным комплектом учебного оборудования в соответствии с действующими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«Перечнями учебного оборудования по химии для общеобразовательных учреждений России», утвержденными приказом Министерства образования Российской Федерации.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2.1.5.2. Учебное оборудование по химии включает следующие виды: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натуральные объекты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(коллекции, химические реактивы и материалы)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модели кристаллических решеток, модели для составления структуры различных веществ, модели химических производств;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приборы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(демонстрационные и лабораторные — для самостоятельной работы обучающихся)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лабораторные принадлежности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(демонстрационные и для самостоятельной работы обучающихся)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химическая посуда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(для демонстрационных и ученических опытов)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пособия на печатной основе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(таблицы, карты, портреты ученых, дидактические материалы, альбомы и т.д.)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экранно-звуковые средства обучения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(ЭЗСО)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(диафильмы, диапозитивы, транспаранты для 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графопроектора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кинофильмы и кинофрагменты, учебные видеофильмы)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аппаратура для предъявления информации, заложенной в ЭЗСО;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средства новых информационных технологий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(СНИТ): персональные ЭВМ, пакеты прикладных программ, комплект датчиков и устрой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ств дл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 получения информации с компьютера о регулируемом параметре или процессе;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методическая литература для учителя и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2.1.5.3. В кабинете химии должен быть полный комплект учебных книг для курса химии по программе данного типа учебного заведения.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2.1.5.4. В кабинете необходимо предусмотреть достаточный комплект методической литературы для учителя, включающий методический журнал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«Химия в школе», специальную методическую 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литературу, программы обучения химии в данном учебном заведении, справочную литературу, образовательный стандарт по химии.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2.1.5.5. В кабинете должны быть картотеки справочной литературы, методической литературы для учителя, для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тематическая картотека, содержащая индивидуальные, групповые задания для обучающихся.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2.1.5.6. В кабинете должна быть предусмотрена инвентарная книга с перечислением в ней имеющегося оборудования, мебели, приспособлений с указанием их инвентарного номера.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2.1.6. Организация рабочих мест учителя и обучающихся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2.1.6.1. В состав рабочего места учителя входят специализированный демонстрационный химический стол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(основное рабочее место), стол и стул для учителя*, классная доска, экран, щит управления электроснабжением.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(Стол и стул для учителя необходимы в случае отсутствия откидной консоли у демонстрационного химического стола).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2.1.6.2. Конструкция демонстрационного стола, состоящего из 2-х секций: высокой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(демонстрационной) и низкой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(вспомогательной), наиболее приспособлена к особенностям труда учителя в кабинете химии.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2.1.6.3. Демонстрационная часть стола снабжена подводкой воды и слива, а также переменного электрического тока напряжением 42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 220 В. На этой части стола размещают только те предметы, которые демонстрируют в данный момент урока. Остальное оборудование, необходимое на уроке, остается на низкой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(вспомогательной) части стола, чтобы не отвлекать внимание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Кроме того, здесь же должен постоянно находиться набор наиболее часто используемых растворов реактивов.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2.1.6.4. Ящики стола комплектуют различными видами демонстрационной химической посуды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(в специальных укладках).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2.1.6.5. Подстолье используют для хранения металлических штативов, подъемных столиков и другого оборудования, необходимого для постановки эксперимента, выполняемого учителем на уроке.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2.1.6.6. Для кабинета рекомендуется использовать классную доску с пятью рабочими поверхностями, состоящую из основного щита и двух откидных. Размер основного щита: 1500×1000 мм, откидных щитов: 750×1000 мм. Эти доски должны иметь магнитную поверхность.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2.1.6.7. Доски или панели над ними должны быть снабжены держателями для закрепления таблиц.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2.1.6.8. Пульт подачи электроэнергии на рабочие места учителя и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представляет собой блок питания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(щит) комплекта электроснабжения кабинета химии типа КЭСХ1-1. Со щита подается напряжение на рабочие места обучающихся — переменный ток 42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 на рабочее место учителя — переменный ток 42 В и 220 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2.1.6.9. Для подготовки к занятиям учитель и лаборант используют препараторский стол.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На крышке стола устанавливается полка для реактивов, на которой размещают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тубулентные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склянки объемом 1,5-2 л с запасом реактивов для демонстрационного и ученического экспериментов.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 подстолье препараторского стола имеются две тумбы с ящиками, в которых размещают инструменты, различные принадлежности. Обязательным компонентом лаборантского помещения является шкаф вытяжной лабораторный.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2.1.6.10. Для рациональной организации рабочих мест обучающихся должны быть соблюдены следующие условия: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достаточная рабочая поверхность для письма, чтения, выполнения опытов и других видов самостоятельных работ;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удобное размещение оборудования, используемого на уроке;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соответствие стола и стула антропометрическим данным для сохранения удобной рабочей позы обучающегося;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необходимый уровень освещенности на рабочей поверхности стола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(300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лк).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2.1.6.11. Для организации рабочих мест обучающихся предназначены специализированные двухместные лабораторные химические столы разных ростовых групп по ГОСТ 18314-93 с цветовой индикацией в комплекте со стульями по ГОСТ 11016-93.</w:t>
      </w:r>
    </w:p>
    <w:tbl>
      <w:tblPr>
        <w:tblW w:w="11490" w:type="dxa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3"/>
        <w:gridCol w:w="2295"/>
        <w:gridCol w:w="2295"/>
        <w:gridCol w:w="2295"/>
        <w:gridCol w:w="2302"/>
      </w:tblGrid>
      <w:tr w:rsidR="00E84B8B" w:rsidRPr="00E84B8B" w:rsidTr="00E84B8B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переднего края сиденья стула, </w:t>
            </w:r>
            <w:proofErr w:type="gramStart"/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  <w:proofErr w:type="gram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роста, </w:t>
            </w:r>
            <w:proofErr w:type="gramStart"/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стола, </w:t>
            </w:r>
            <w:proofErr w:type="gramStart"/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84B8B" w:rsidRPr="00E84B8B" w:rsidTr="00E84B8B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до 1600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E84B8B" w:rsidRPr="00E84B8B" w:rsidTr="00E84B8B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до 1750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84B8B" w:rsidRPr="00E84B8B" w:rsidTr="00E84B8B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 до 1800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84B8B" w:rsidRPr="00E84B8B" w:rsidRDefault="00E84B8B" w:rsidP="00E84B8B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</w:tbl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2.1.6.12. Рабочая поверхность стола должна иметь размер 1200×600 мм и быть отделана декоративным пластиком, стойким к воздействию химических реактивов.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2.1.6.13. Столы должны иметь подводку воды, слив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(оборудуются раковиной и водоразборной колонкой). Столы выпускаются двух видов: для напольных сантехнических подводок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 коробом) и для подпольных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(без короба), на деревянном или металлическом основании.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2.1.6.14. Каждый ученический стол должен быть оснащен набором реактивов, посуды и принадлежностей для лабораторных опытов и практических занятий, которые постоянно размещают на столе в укладке или доставляют в лотках непосредственно перед уроком.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2.1.7. Требования к размещению и хранению оборудования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2.1.7.1. Система правильного и рационального размещения и хранения учебного оборудования, построенная на основе принципов научной организации труда, должна обеспечивать его сохранность и экономить время учителя на подготовку уроков.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2.1.7.2. Система размещения и хранения учебного оборудования должна обеспечивать: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сохранность материальных средств обучения;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постоянное место, удобное для извлечения и возврата изделия; закрепление места за данным видом учебного оборудования на основе частоты использования на уроках;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быстрое проведение учета и контроля для замены вышедших из строя изделий новыми.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Основной принцип размещения и хранения учебного оборудования — по видам учебного оборудования, с учетом частоты использования данного учебного оборудования и правил безопасности.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2.1.7.3. Учебное оборудование должно размещаться так, чтобы вместимость шкафов и других приспособлений была максимально использована при соблюдении перечисленных выше требований.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2.1.7.4. Реактивы, поступающие в школу можно условно разделить на группы: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1) реактивы, требующие соблюдения особых правил при размещении и хранении: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горючие вещества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(бензин, керосин, бензол, ацетон, спирты, эфиры и др.)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самовозгорающиеся при контакте с воздухом и водой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(натрий, кальций, кальция карбид, а также цинк, алюминий, сера, железо, железа сульфид в пылящих формах)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вещества, способные вызывать воспламенение при смешивании с другими веществами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(бром, концентрированные азотная и серная кислоты, перманганат калия)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ядовитые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(натрия фторид, железа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гексацианиды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бром)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2) реактивы, не требующие особых правил при размещении и хранении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(большая часть неорганических и органических реактивов)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3) реактивы, составляющие особую группу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(нитраты).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2.1.7.5. Для хранения реактивов предназначены секции с глухими дверками комбинированных шкафов, которые устанавливают в лаборантском помещении. Запрещается хранить в классном помещении реактивы в Формах, выпускаемых промышленностью!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2.1.7.6. Неорганические и органические реактивы хранят в разных секциях по классам соединений.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2.1.7.7. Соли размещают согласно принятой в данном кабинете схеме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(по катионам или анионам).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2.1.7.8. Концентрированные кислоты и концентрированный раствор аммиака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(25%) хранят в нижних секциях вытяжных шкафов раздельно.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2.1.7.9. Растворы кислот, оснований, солей хранят в склянках с тубусом объемом 1-2 л на полке для реактивов препараторского стола.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2.1.7.10. Огнеопасные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(горючие, самовоспламеняющиеся, вызывающие воспламенение) и токсичные вещества хранят в сейфе и секциях, обшитых металлическим листом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(жестью). Изготовить такие секции можно силами школьных мастерских. Для хранения этой группы реактивов достаточно двух секций. Одну из них разделяют вертикальной перегородкой на две части: в правую часть помещают металлический сейф, а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левой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делают 2-3 съемные полки.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2.1.7.11. В сейф помещают ядовитые вещества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(бром, йод кристаллический, калия ферро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(II)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калия ферро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(III)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углерод четыреххлористый, хлороформ, хлористый метилен, анилин) и другие вещества, на этикетке промышленной упаковки которых есть надпись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«яд».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2.1.7.12. Бром хранят в склянке с притертой пробкой, залитой гипсом и помещенной в металлическую банку с песком, или под притертой пробкой — колпаком.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2.1.7.13. Все огнеопасные реактивы размещают по группам на разных полках левой части и в обшитой металлическим листом второй секции.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2.1.7.14.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Металлические натрий, калий, кальций хранят в банках с керосином, помещенных в металлические коробки.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Литий хранят в вазелиновом масле. Удобны для хранения и одноразового использования щелочные металлы в специальных запаянных ампулах, изготовленных промышленностью. Ампулы хранят в коробке по 20 штук.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2.1.7.15. Нитраты хранят все вместе на отдельной полке, обязательно раздельно с органическими реактивами, с которыми они могут образовывать взрывчатые смеси.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2.1.7.16. К размещению и хранению химической посуды предъявляют следующие требования: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каждого вида посуды отводят отдельное и постоянное место;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размещают посуду по размерам и таким образом, чтобы ее было удобно брать и возвращать на место.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2.1.7.17. Для хранения химической посуды и принадлежностей из стекла предназначены лоточные секции комбинированных шкафов.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больших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(средних) лотках хранят демонстрационную посуду в положении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«лежа», желательно в специальных укладках из поролона или пенопласта, которые можно изготовить силами обучающихся. При отсутствии укладок необходимо сделать в лотках продольные и поперечные перегородки, образующие гнезда. В этом случае посуда не будет биться при выдвигании лотка.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Демонстрационные принадлежности — трубки газоотводные, хлоркальциевые с шаром и дугообразные, готовые узлы, краны одноходовые и т. п. — также хранят в больших лотках-укладках.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Химическую посуду малого объема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(не более 100 мл), лабораторные принадлежности небольших размеров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(воронки, трубки, пробирки, зажимы, тройники и т.д.) хранят в малых лотках лоточных секций, которые располагаются в секции в два ряда.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Посуду малого объема удобнее размещать в малых лотках в положении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«стоя».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2.1.7.18. Приборы и установки подразделяются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стационарные приборы, аппараты, наборы промышленного изготовления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(аппарат для получения газов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Киппа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), газометр, набор для опытов по химии с электрическим током)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приборы и установки различной сложности, монтируемые из готовых узлов и деталей, входящих в состав наборов промышленного изготовления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(Комплект для демонстрационных опытов по химии ОХУ, набор деталей для установок, иллюстрирующих химические производства — НДХП).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состав этих наборов входят различные виды химико-лабораторной посуды, принадлежностей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(трубки газообразные, хлоркальциевые, краны, зажимы, ложки для сжигания веществ), а также резиновые трубки и готовые узлы и детали. Хранят их так же, как и посуду, в лоточных секциях комбинированных шкафов.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Аппараты для получения газов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Киппа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), заряженные на получение водорода, углекислого газа, сероводорода, должны размещаться в верхней секции вытяжного шкафа. На каждом аппарате должна быть этикетка, указывающая для 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получения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какого газа он приготовлен.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 xml:space="preserve">Незаряженные или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полузаряженные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аппараты, заполненные лишь твердой фазой: цинком, мрамором и т.д., а также газометры должны храниться на препараторском столе или специально предназначенном для них столике в лаборантском помещении.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2.1.7.19. Хранение раздаточного материала. Для проведения лабораторных опытов и практических работ используют выпускаемые промышленностью наборы посуды и принадлежностей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(НПМ) и посуды для реактивов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(НПР) для работ с малыми количествами реактивов. Их постоянно размещают на рабочих местах обучающихся. Кроме таких настольных комплектов требуются дополнительные наборы реактивов, материалов эпизодического использования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(например, по курсу органической химии и др.). Эти наборы комплектует учитель или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лаборант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и размещают их в малых лотках лоточных секций в лаборантском помещении.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Наряду с использованием выпускаемых промышленностью наборов НПР и НПМ допускается выдача необходимых реактивов, посуды и принадлежностей непосредственно перед работой — в лотках. В этом случае химическая посуда малого объема, лабораторные принадлежности, склянки и банки с реактивами определенной номенклатуры также хранят в малых лотках лоточных секций по видам изделий и по наименованию реактивов. Наборы комплектует лаборант или учитель и размещает их в специальные раздаточные лотки перед выполнением работы заранее.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2.1.7.20. Коллекции, модели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(например,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«Наборы моделей атомов со стержнями“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.“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Наборы трафаретов моделей атомов») хранят в секциях с глухими дверками.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Модели кристаллических решеток, заводских химических установок целесообразно собрать и разместить в остекленных секциях шкафов.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2.1.7.21. Серии таблиц по выбору учителя можно наклеить на картон. В таком виде их хранят в 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ящиках-табличниках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размещенных под классной доской или установленных отдельно.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Таблицы размещают в секциях и ящиках по классам и темам с указанием списка и номера таблиц для облегчения поиска нужных таблиц.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2.1.7.22. Из экранных пособий в химическом кабинете должны находиться диафильмы, диапозитивы, транспаранты. Их хранят в промышленных упаковках: диапозитивы — в картонных коробках, желательно в одном ящике; диафильмы — в пластмассовых коробках, в специально изготовленных гнездах-укладках из дерева или пенопласта; транспаранты — в полиэтиленовых пакетах.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Экранные пособия хранят в секциях с глухими дверками.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2.1.7.23. Аппаратуру хранят в секциях с глухими дверками, разместив съемные полки в них на нужной высоте.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использования на уроке аппаратуру размещают на специальной передвижной тележке.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также устанавливают на передвижной тележке.</w:t>
      </w:r>
    </w:p>
    <w:p w:rsidR="00E84B8B" w:rsidRPr="00E84B8B" w:rsidRDefault="00E84B8B" w:rsidP="00E84B8B">
      <w:pPr>
        <w:shd w:val="clear" w:color="auto" w:fill="FFFFFF"/>
        <w:spacing w:after="0" w:line="264" w:lineRule="atLeast"/>
        <w:outlineLvl w:val="2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E84B8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2.1.8. Требования к оформлению интерьера кабинета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2.1.8.1. Интерьер химических кабинетов должен отвечать особенностям преподавания предмета. Оформление экспонируемых материалов должно гармонично сочетаться с окраской стен, цветом и отделкой мебели.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2.1.8.2. В кабинетах следует экспонировать материалы, которые используются повседневно или в течение ряда уроков. Различают материалы постоянного и сменного экспонирования. Не следует перегружать интерьер кабинета, все экспонируемые материалы должны быть функционально значимы и видны с каждого рабочего места: текст и рисунки должны быть достаточно крупными.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2.1.8.3. Постоянную экспозицию составляют таблицы и другие материалы, которые применяются почти на каждом уроке, а также портреты ученых-химиков. К числу таких пособий </w:t>
      </w:r>
      <w:proofErr w:type="gram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относятся</w:t>
      </w:r>
      <w:proofErr w:type="gram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прежде всего справочные таблицы: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«Периодическая система химических элементов Д. И. Менделеева»;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«Растворимость кислот, оснований, солей в воде»;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«Электрохимический ряд напряжений металлов»;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«Распространение химических элементов в земной коре».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2.1.8.4. К сменной экспозиции относятся инструктивные материалы и таблицы, разъясняющие, как выполнять отдельные химические операции, серии промышленных таблиц по изучаемым темам.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2.1.8.5. Для экспонирования таких материалов как химическая газета, схемы химических производств, образцы сырья, полупродуктов и продуктов химической промышленности, сведения по профориентации обучающихся, следует использовать примыкающие к кабинету рекреации.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 xml:space="preserve">2.1.8.6. Для размещения экспозиции используют специальные экспозиционные щиты пробковые, </w:t>
      </w:r>
      <w:proofErr w:type="spellStart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лесочные</w:t>
      </w:r>
      <w:proofErr w:type="spellEnd"/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или другой конструкции, которые закрепляют на боковой стене, противоположной стене с оконными проемами.</w:t>
      </w:r>
    </w:p>
    <w:p w:rsidR="00E84B8B" w:rsidRPr="00E84B8B" w:rsidRDefault="00E84B8B" w:rsidP="00E84B8B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2.1.8.7. Экспозиция может быть успешно совмещена с хранением некоторых видов учебного оборудования в остекленных секциях комбинированных шкафов</w:t>
      </w:r>
      <w:r w:rsidRPr="00E84B8B">
        <w:rPr>
          <w:rFonts w:ascii="Arial" w:eastAsia="Times New Roman" w:hAnsi="Arial" w:cs="Arial"/>
          <w:color w:val="353535"/>
          <w:sz w:val="20"/>
          <w:lang w:eastAsia="ru-RU"/>
        </w:rPr>
        <w:t> </w:t>
      </w:r>
      <w:r w:rsidRPr="00E84B8B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(модели производств, кристаллических решеток, специализированные приборы, например, с замкнутой на поглотитель системой и др.).</w:t>
      </w:r>
    </w:p>
    <w:p w:rsidR="008873CF" w:rsidRDefault="008873CF"/>
    <w:sectPr w:rsidR="008873CF" w:rsidSect="0088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8B"/>
    <w:rsid w:val="008873CF"/>
    <w:rsid w:val="00E8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CF"/>
  </w:style>
  <w:style w:type="paragraph" w:styleId="1">
    <w:name w:val="heading 1"/>
    <w:basedOn w:val="a"/>
    <w:link w:val="10"/>
    <w:uiPriority w:val="9"/>
    <w:qFormat/>
    <w:rsid w:val="00E8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24371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2015-10-01T10:35:00Z</dcterms:created>
  <dcterms:modified xsi:type="dcterms:W3CDTF">2015-10-01T10:35:00Z</dcterms:modified>
</cp:coreProperties>
</file>