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B8B" w:rsidRPr="00E84B8B" w:rsidRDefault="00E84B8B" w:rsidP="00E84B8B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color w:val="D73003"/>
          <w:kern w:val="36"/>
          <w:sz w:val="28"/>
          <w:szCs w:val="28"/>
          <w:lang w:eastAsia="ru-RU"/>
        </w:rPr>
      </w:pPr>
      <w:r w:rsidRPr="00E84B8B">
        <w:rPr>
          <w:rFonts w:ascii="Georgia" w:eastAsia="Times New Roman" w:hAnsi="Georgia" w:cs="Times New Roman"/>
          <w:color w:val="D73003"/>
          <w:kern w:val="36"/>
          <w:sz w:val="28"/>
          <w:szCs w:val="28"/>
          <w:lang w:eastAsia="ru-RU"/>
        </w:rPr>
        <w:t>Учебно-Материальная База — Кабинет Химии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 </w:t>
      </w:r>
    </w:p>
    <w:p w:rsidR="00E84B8B" w:rsidRPr="00E84B8B" w:rsidRDefault="00E84B8B" w:rsidP="00E84B8B">
      <w:pPr>
        <w:shd w:val="clear" w:color="auto" w:fill="FFFFFF"/>
        <w:spacing w:after="0" w:line="308" w:lineRule="atLeast"/>
        <w:outlineLvl w:val="1"/>
        <w:rPr>
          <w:rFonts w:ascii="Georgia" w:eastAsia="Times New Roman" w:hAnsi="Georgia" w:cs="Arial"/>
          <w:color w:val="5D432A"/>
          <w:sz w:val="28"/>
          <w:szCs w:val="28"/>
          <w:lang w:eastAsia="ru-RU"/>
        </w:rPr>
      </w:pPr>
      <w:r w:rsidRPr="00E84B8B">
        <w:rPr>
          <w:rFonts w:ascii="Georgia" w:eastAsia="Times New Roman" w:hAnsi="Georgia" w:cs="Arial"/>
          <w:color w:val="5D432A"/>
          <w:sz w:val="28"/>
          <w:szCs w:val="28"/>
          <w:lang w:eastAsia="ru-RU"/>
        </w:rPr>
        <w:t>2.1. Кабинет химии</w:t>
      </w:r>
      <w:r w:rsidRPr="00E84B8B">
        <w:rPr>
          <w:rFonts w:ascii="Georgia" w:eastAsia="Times New Roman" w:hAnsi="Georgia" w:cs="Arial"/>
          <w:color w:val="5D432A"/>
          <w:sz w:val="28"/>
          <w:lang w:eastAsia="ru-RU"/>
        </w:rPr>
        <w:t> </w:t>
      </w:r>
      <w:r w:rsidRPr="00E84B8B">
        <w:rPr>
          <w:rFonts w:ascii="Georgia" w:eastAsia="Times New Roman" w:hAnsi="Georgia" w:cs="Arial"/>
          <w:color w:val="5D432A"/>
          <w:sz w:val="28"/>
          <w:szCs w:val="28"/>
          <w:lang w:eastAsia="ru-RU"/>
        </w:rPr>
        <w:t>(лаборатория, лаборантское помещение)</w:t>
      </w:r>
    </w:p>
    <w:p w:rsidR="00E84B8B" w:rsidRPr="00E84B8B" w:rsidRDefault="00E84B8B" w:rsidP="00E84B8B">
      <w:pPr>
        <w:shd w:val="clear" w:color="auto" w:fill="FFFFFF"/>
        <w:spacing w:after="0" w:line="264" w:lineRule="atLeast"/>
        <w:outlineLvl w:val="2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E84B8B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2.1.1. Санитарно-гигиенические требования к кабинету химии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2.1.1.1. Естественное и искусственное освещение кабинета должно быть обеспечено в соответствии со СНиП-23-05-95.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«Естественное и искусственное освещение».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2.1.1.2. Ориентация окон учебного помещения должна быть на южную, восточную или юго-восточную стороны горизонта.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2.1.1.3. В помещении должно быть боковое левостороннее освещение. При двухстороннем освещении при глубине помещения кабинета более 6 м обязательно устройство правостороннего подсвета, высота которого должна быть не менее 2,2 м от пола.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2.1.1.4. Запрещается загромождение световых проемов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(с внутренней и внешней стороны) оборудованием или другими предметами. </w:t>
      </w:r>
      <w:proofErr w:type="spell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Светопроемы</w:t>
      </w:r>
      <w:proofErr w:type="spellEnd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кабинета должны быть оборудованы регулируемыми солнцезащитными устройствами типа жалюзи, тканевыми шторами светлых тонов, сочетающихся с цветом стен и мебели.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2.1.1.5. Для искусственного освещения следует использовать люминесцентные светильники типов: ЛС002×4С, ЛП028×40, ЛП002-2Х40, ЛП034-4×36, ЦСП-5-2×40. Светильники должны быть установлены рядами вдоль лаборатории параллельно окнам. Необходимо предусматривать раздельное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(по рядам) включение светильников. Классная доска должна освещаться двумя установленными параллельно ей зеркальными светильниками типа ЛПО-30-40~122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(125)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proofErr w:type="gram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proofErr w:type="gramEnd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«</w:t>
      </w:r>
      <w:proofErr w:type="spell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кососвет</w:t>
      </w:r>
      <w:proofErr w:type="spellEnd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»). Светильники должны размещаться выше верхнего края доски на 0,3 м и на 0.6 м в сторону класса перед доской.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2.1.1.6. Уровень освещенности рабочих мест для учителя и для обучающихся при искусственном освещении должен быть не менее 300 лк, на классной доске — 500 лк.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2.1.1.7. Окраска помещения в зависимости от его ориентации должна быть выполнена в теплых или холодных тонах слабой насыщенности. </w:t>
      </w:r>
      <w:proofErr w:type="gram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Помещения, обращенные на юг, окрашивают в холодные тона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(гамма голубого, серого, зеленого цветов), а на север — в теплые тона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(гамма желтого, розового цветов).</w:t>
      </w:r>
      <w:proofErr w:type="gramEnd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gram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Не рекомендуется окраска в белый, темный и контрастные цвета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(коричневый, ярко-синий, лиловый, черный, красный, малиновый).</w:t>
      </w:r>
      <w:proofErr w:type="gramEnd"/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2.1.1.8. Полы должны быть без щелей и иметь покрытие дощатое, паркетное или линолеумное на утепленной основе.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2.1.1.9. Стены кабинета должны быть гладкими, допускающими их уборку влажным способом. Оконные рамы и двери окрашивают в белый цвет. Коэффициент светового отражения стен должен быть в пределах 0,5-0,6, потолка-0,7-0,8, пола-0,3-0,5.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2.1.1.10. Лаборатория и лаборантское помещение должно быть </w:t>
      </w:r>
      <w:proofErr w:type="gram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обеспечены</w:t>
      </w:r>
      <w:proofErr w:type="gramEnd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отоплением и приточно-вытяжной вентиляцией с таким расчетом, чтобы температура в помещениях поддерживалась в пределах 18-21 градус Цельсия; влажность воздуха должна быть в пределах 40-60%.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2.1.1.11. Содержание вредных паров и газов в воздухе указанных помещений не допускается.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2.1.1.12. Естественная вентиляция должна осуществляться с помощью фрамуг или форточек, имеющих площадь не менее 1/50 площади пола и обеспечивающих трехкратный обмен воздуха. Фрамуги и форточки должны быть снабжены удобными для закрывания и открывания приспособлениями.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2.1.1.13. Для проведения работ, сопровождающихся выделением вредно действующих паров и газов, лаборантское помещение должно быть оборудовано вытяжным шкафом. Вытяжной шкаф должен иметь верхний и нижний отсосы. Включение отсосов должно регулироваться в зависимости от плотности выделяющихся газов и паров.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2.1.1.14. К вытяжному шкафу должны быть подведены вода со сливом, переменный электрический ток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(220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В). Электрическое освещение шкафа должно быть выполнено во взрывобезопасном исполнении. Электропроводку к светильникам подводят в соответствии с правилами устройства электропроводок во взрывобезопасных помещениях. Переключатели и электрические розетки должны быть установлены вне шкафа.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2.1.1.15. Электроснабжение кабинета должно быть выполнено в соответствии с требованиями ГОСТ 28139-89 и ПУЭ.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lastRenderedPageBreak/>
        <w:t>2.1.1.16. Установка электрооборудования в кабинетах должна производиться специалистами-электриками с соблюдением следующих основных требований: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а) рабочие места обучающихся должны быть оснащены одной специализированной </w:t>
      </w:r>
      <w:proofErr w:type="spell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электророзеткой</w:t>
      </w:r>
      <w:proofErr w:type="spellEnd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с напряжением 42</w:t>
      </w:r>
      <w:proofErr w:type="gram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В</w:t>
      </w:r>
      <w:proofErr w:type="gramEnd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 переменного тока;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б) демонстрационный стол учителя должен быть оснащен двумя розетками — на 42В и 220В переменного тока;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в) в нерабочем состоянии столы </w:t>
      </w:r>
      <w:proofErr w:type="gram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обучающихся</w:t>
      </w:r>
      <w:proofErr w:type="gramEnd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должны быть обесточены, подача напряжения в розетки должна осуществляться учителем;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г) подводка электрического тока к рабочим столам должна быть стационарной и скрытой. Столы должны быть прикреплены к полу.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2.1.1.17. Электропитание рабочих мест может быть обеспечено комплектом электроснабжения кабинета химии КЭСХ1-1 или другими комплектами электроснабжения учебных кабинетов, обеспечивающими скрытую стационарную подводку электрического тока на рабочие места учителя и обучающихся требуемых номиналов напряжения.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2.1.1.18. В кабинете должно быть установлено не менее двух раковин с подводкой воды: одна — в лаборатории, другая — в лаборантском помещении. Сливы канализации должны быть выполнены из материалов, стойких к химическим реактивам.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2.1.1.19. Вследствие опасности в пожарном отношении кабинет химик следует размещать на нижних этажах здания вблизи от дверей и лестниц, ведущих к выходу из школьного здания.</w:t>
      </w:r>
    </w:p>
    <w:p w:rsidR="00E84B8B" w:rsidRPr="00E84B8B" w:rsidRDefault="00E84B8B" w:rsidP="00E84B8B">
      <w:pPr>
        <w:shd w:val="clear" w:color="auto" w:fill="FFFFFF"/>
        <w:spacing w:after="0" w:line="264" w:lineRule="atLeast"/>
        <w:outlineLvl w:val="2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E84B8B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2.1.2. Требования к комплекту мебели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2.1.2.1. Лаборатория и лаборантское помещение должны быть оснащены определенным комплектом специализированной мебели, отвечающей требованиям ГОСТ 22046-89, имеющей сертификат соответствия технической документации и гигиенический сертификат.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Лаборатория должна иметь мебель </w:t>
      </w:r>
      <w:proofErr w:type="gram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для</w:t>
      </w:r>
      <w:proofErr w:type="gramEnd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: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— организации рабочего места учителя;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— организации рабочих мест обучающихся;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— для рационального размещения и хранения средств обучения;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— для организации использования аппаратуры.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2.1.2.2. Лаборантские помещения должны иметь мебель: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— для организации работы лаборанта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(подготовки демонстрационного и ученического эксперимента)</w:t>
      </w:r>
      <w:proofErr w:type="gram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;</w:t>
      </w:r>
      <w:proofErr w:type="gramEnd"/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— для хранения средств обучения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(главным образом, химических реактивов)</w:t>
      </w:r>
      <w:proofErr w:type="gram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;</w:t>
      </w:r>
      <w:proofErr w:type="gramEnd"/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— для хранения аппаратуры.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2.1.2.3. Мебель для организации рабочего места учителя: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— стол демонстрационный химический по ГОСТ 18607-93, состоящий из двух сблокированных секций: демонстрационной и препараторской.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— Препараторская часть — с бортиком;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— стол для учителя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(L=800 мм).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— стул для учителя.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2.1.2.4. Мебель для организации рабочих мест обучающихся включает двухместные лабораторные химические столы разных ростовых групп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(№   4,5,6) по ГОСТ 18314-93 с цветовой маркировкой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(кружок или полоса) в комплекте со стульями тех же ростовых групп ПО ГОСТ 11016-93.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2.1.2.5. Мебель для рационального размещения и хранения средств обучения.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Для размещения и хранения учебного оборудования по задней стене лаборатории устанавливается шкаф, состоящий из следующих секций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(по ГОСТ 18666-95):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— </w:t>
      </w:r>
      <w:proofErr w:type="gram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нижняя</w:t>
      </w:r>
      <w:proofErr w:type="gramEnd"/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(с цоколем) с глухими дверками — 5 шт.;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— </w:t>
      </w:r>
      <w:proofErr w:type="gram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верхняя</w:t>
      </w:r>
      <w:proofErr w:type="gramEnd"/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(устанавливается на нижнюю) с остекленными дверками — 5 шт.;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— </w:t>
      </w:r>
      <w:proofErr w:type="gram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верхняя</w:t>
      </w:r>
      <w:proofErr w:type="gramEnd"/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(устанавливается на остекленную) с глухими дверками — 5 шт.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lastRenderedPageBreak/>
        <w:t>В лаборантском помещении устанавливается шкаф, состоящий из следующих секций: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— </w:t>
      </w:r>
      <w:proofErr w:type="gram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нижняя</w:t>
      </w:r>
      <w:proofErr w:type="gramEnd"/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(с цоколем) с глухими дверками — 2 шт.;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— </w:t>
      </w:r>
      <w:proofErr w:type="gram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нижняя</w:t>
      </w:r>
      <w:proofErr w:type="gramEnd"/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(с цоколем) с лотками — 2 шт.;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— </w:t>
      </w:r>
      <w:proofErr w:type="gram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верхняя</w:t>
      </w:r>
      <w:proofErr w:type="gramEnd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с глухими дверками — 8 шт.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2.1.2.6. Мебель для подготовки химического эксперимента размещается в лаборантском помещении: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— стол препараторский с полкой для реактивов;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— шкаф вытяжной лабораторный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</w:t>
      </w:r>
      <w:proofErr w:type="spell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пристенный</w:t>
      </w:r>
      <w:proofErr w:type="spellEnd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).</w:t>
      </w:r>
    </w:p>
    <w:p w:rsidR="00E84B8B" w:rsidRPr="00E84B8B" w:rsidRDefault="00E84B8B" w:rsidP="00E84B8B">
      <w:pPr>
        <w:shd w:val="clear" w:color="auto" w:fill="FFFFFF"/>
        <w:spacing w:after="0" w:line="264" w:lineRule="atLeast"/>
        <w:outlineLvl w:val="2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E84B8B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2.1.3. Требования к оснащению кабинетов техническими устройствами, аппаратурой и приспособлениями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2.1.3.1. Использование экранных средств обучения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(учебных диафильмов, диапозитивов, транспарантов и т.д.), проецирование опытов на экран требуют оснащения кабинетов проекционной аппаратурой.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2.1.3.2. Б </w:t>
      </w:r>
      <w:proofErr w:type="gram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кабинете</w:t>
      </w:r>
      <w:proofErr w:type="gramEnd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должна быть размещена следующая проекционная аппаратура: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— диапроектор;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— эпипроектор;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— </w:t>
      </w:r>
      <w:proofErr w:type="spell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графопроектор</w:t>
      </w:r>
      <w:proofErr w:type="spellEnd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;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— цветной телевизор с размером экрана по диагонали не менее 61 см с видеомагнитофоном;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— компьютер для работы учителя.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2.1.3.3. Для подключения проекционной аппаратуры и других технических средств обучения в лаборатории должно предусматриваться не менее 3-х штепсельных розеток: одна — у классной доски, другая — на противоположной от доски стене лаборатории, третья — на стене, противоположной окнам.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2.1.3.4. Для проекции транспарантов, опытов, моделей необходим экран с регулируемым углом наклона.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2.1.3.5. В кабинете необходимо предусмотреть рациональное размещение проекционной аппаратуры. Для этого выделяют следующие зоны ее размещения: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— у задней стены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(диапроектор с длиннофокусным объективом для демонстрации диафильмов)</w:t>
      </w:r>
      <w:proofErr w:type="gram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;</w:t>
      </w:r>
      <w:proofErr w:type="gramEnd"/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— в середине кабинета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(диапроектор с короткофокусным объективом для демонстрации диафильмов, диапроектор для демонстрации диапозитивов, эпипроектор)</w:t>
      </w:r>
      <w:proofErr w:type="gram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;</w:t>
      </w:r>
      <w:proofErr w:type="gramEnd"/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— в зоне рабочего места учителя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</w:t>
      </w:r>
      <w:proofErr w:type="spell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графопроектор</w:t>
      </w:r>
      <w:proofErr w:type="spellEnd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, телевизор, видеомагнитофон).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2.1.3.6. При демонстрации диафильмов и диапозитивов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(при ширине экрана 1,2-1,4 м) расстояние от экрана до первых столов учащихся должно быть не менее 2,7 м, а до последних столов не более 8,6 м. Высота нижнего края экрана над подиумом не менее 0,9 м.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Оптимальная зона просмотра телепередач и видеофильмов расположена на расстоянии не менее 2, 7 м от экрана телевизора. Высота расположения телевизора от подиума 1,2-1,3 м.</w:t>
      </w:r>
    </w:p>
    <w:p w:rsidR="00E84B8B" w:rsidRPr="00E84B8B" w:rsidRDefault="00E84B8B" w:rsidP="00E84B8B">
      <w:pPr>
        <w:shd w:val="clear" w:color="auto" w:fill="FFFFFF"/>
        <w:spacing w:after="0" w:line="264" w:lineRule="atLeast"/>
        <w:outlineLvl w:val="2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E84B8B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2.1.4. Требования к помещениям кабинета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2.1.4.1. Для кабинета необходимо иметь два смежных помещения: лабораторию площадью из расчета 2,5 кв. м. на одного обучающегося при фронтальных формах занятий и лаборантское помещение площадью 15-18 кв. м.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Лаборантское помещение должно иметь два выхода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(запирающиеся двери): в лабораторию обязательный дополнительный выход в коридор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(рекреацию).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2.1.4.2. Площадь кабинета должна позволять расставить в нем мебель с соблюдением санитарно-гигиенических норм.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Лабораторные ученические столы должны быть </w:t>
      </w:r>
      <w:proofErr w:type="gram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установлены</w:t>
      </w:r>
      <w:proofErr w:type="gramEnd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как правило, в три ряда. Допускается двухрядная и однорядная расстановка столов.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Расстояние между столами в ряду — 0,6 м, между рядами столов — не менее 0,6 м, между рядами столов и продольными стенами</w:t>
      </w:r>
      <w:proofErr w:type="gram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О</w:t>
      </w:r>
      <w:proofErr w:type="gramEnd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,5-0,7 м, от первых столов до передней стены — около 2,6-2,7 м, наибольшая удаленность последнего места обучающихся от классной доски -8,6м.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lastRenderedPageBreak/>
        <w:t>2.1.4.3. На передней стене лаборатории должна быть размещена классная доска и часть постоянной экспозиции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(справочные таблицы).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2.1.4.4. На расстоянии не менее 1 м от классной доски должен стоять демонстрационный химический стол. Для обеспечения лучшей видимости опытов и демонстрационных средств обучения стол рекомендуется устанавливать на подиум.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2.1.4.5. </w:t>
      </w:r>
      <w:proofErr w:type="gram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Вдоль задней стены должен быть установлен комбинированный секционный шкаф для хранения учебного оборудования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(8-ми или 18-ти секционный в зависимости от площади.</w:t>
      </w:r>
      <w:proofErr w:type="gramEnd"/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2.1.4.6. Боковая стена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(противоположная окнам) используется для постоянной и временной экспозиций.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2.1.4.7. В лаборатории должна быть предусмотрена тележка для проекционной аппаратуры.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2.1.4.8. Лаборантское помещение предназначено для подготовки демонстрационного и ученического эксперимента и других видов занятий, а также для хранения учебного оборудования.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2.1.4.9. Для подготовки химического эксперимента предназначен стол препараторский с полкой для реактивов, который обычно размещают в лаборантском помещении у стены, смежной с лабораторией. У противоположной стены — шкаф из набора секций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(из 8-ми или 18-ти секций в зависимости от площади помещения). Кроме того, в лаборантском помещении должны быть размещены: </w:t>
      </w:r>
      <w:proofErr w:type="spell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пристенный</w:t>
      </w:r>
      <w:proofErr w:type="spellEnd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вытяжной шкаф, стол для учителя со стулом, стенд с комплектом противопожарного инвентаря, углекислотным огнетушителем и аптечкой скорой помощи, стол для нагревательных приборов.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2.1.4.10. В лаборантском помещении обязательна мойка. Над мойкой должна быть расположена доска для сушки химической посуды, рядом с мойкой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(на стене) — аппарат для дистилляции воды. Для подключения дистиллятора в месте его установки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(около раковины </w:t>
      </w:r>
      <w:proofErr w:type="gram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в</w:t>
      </w:r>
      <w:proofErr w:type="gramEnd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 лаборантской) должна быть </w:t>
      </w:r>
      <w:proofErr w:type="spell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электророзетка</w:t>
      </w:r>
      <w:proofErr w:type="spellEnd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2.1.4.11. Устройства отопления должны быть ограждены съемными деревянными решетками.</w:t>
      </w:r>
    </w:p>
    <w:p w:rsidR="00E84B8B" w:rsidRPr="00E84B8B" w:rsidRDefault="00E84B8B" w:rsidP="00E84B8B">
      <w:pPr>
        <w:shd w:val="clear" w:color="auto" w:fill="FFFFFF"/>
        <w:spacing w:after="0" w:line="264" w:lineRule="atLeast"/>
        <w:outlineLvl w:val="2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E84B8B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2.1.5. Оснащение кабинета учебным оборудованием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2.1.5.1. Организация кабинета химии предусматривает оснащение его полным комплектом учебного оборудования в соответствии с действующими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«Перечнями учебного оборудования по химии для общеобразовательных учреждений России», утвержденными приказом Министерства образования Российской Федерации.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2.1.5.2. Учебное оборудование по химии включает следующие виды: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— натуральные объекты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(коллекции, химические реактивы и материалы)</w:t>
      </w:r>
      <w:proofErr w:type="gram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;</w:t>
      </w:r>
      <w:proofErr w:type="gramEnd"/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— модели кристаллических решеток, модели для составления структуры различных веществ, модели химических производств;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— приборы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(демонстрационные и лабораторные — для самостоятельной работы обучающихся)</w:t>
      </w:r>
      <w:proofErr w:type="gram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;</w:t>
      </w:r>
      <w:proofErr w:type="gramEnd"/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— лабораторные принадлежности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(демонстрационные и для самостоятельной работы обучающихся)</w:t>
      </w:r>
      <w:proofErr w:type="gram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;</w:t>
      </w:r>
      <w:proofErr w:type="gramEnd"/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— химическая посуда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(для демонстрационных и ученических опытов)</w:t>
      </w:r>
      <w:proofErr w:type="gram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;</w:t>
      </w:r>
      <w:proofErr w:type="gramEnd"/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— пособия на печатной основе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(таблицы, карты, портреты ученых, дидактические материалы, альбомы и т.д.)</w:t>
      </w:r>
      <w:proofErr w:type="gram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;</w:t>
      </w:r>
      <w:proofErr w:type="gramEnd"/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— экранно-звуковые средства обучения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(ЭЗСО)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(диафильмы, диапозитивы, транспаранты для </w:t>
      </w:r>
      <w:proofErr w:type="spell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графопроектора</w:t>
      </w:r>
      <w:proofErr w:type="spellEnd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, кинофильмы и кинофрагменты, учебные видеофильмы)</w:t>
      </w:r>
      <w:proofErr w:type="gram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;</w:t>
      </w:r>
      <w:proofErr w:type="gramEnd"/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— аппаратура для предъявления информации, заложенной в ЭЗСО;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— средства новых информационных технологий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(СНИТ): персональные ЭВМ, пакеты прикладных программ, комплект датчиков и устрой</w:t>
      </w:r>
      <w:proofErr w:type="gram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ств дл</w:t>
      </w:r>
      <w:proofErr w:type="gramEnd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я получения информации с компьютера о регулируемом параметре или процессе;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— методическая литература для учителя и </w:t>
      </w:r>
      <w:proofErr w:type="gram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обучающихся</w:t>
      </w:r>
      <w:proofErr w:type="gramEnd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2.1.5.3. В кабинете химии должен быть полный комплект учебных книг для курса химии по программе данного типа учебного заведения.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2.1.5.4. В кабинете необходимо предусмотреть достаточный комплект методической литературы для учителя, включающий методический журнал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«Химия в школе», специальную методическую 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lastRenderedPageBreak/>
        <w:t>литературу, программы обучения химии в данном учебном заведении, справочную литературу, образовательный стандарт по химии.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2.1.5.5. В кабинете должны быть картотеки справочной литературы, методической литературы для учителя, для </w:t>
      </w:r>
      <w:proofErr w:type="gram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обучающихся</w:t>
      </w:r>
      <w:proofErr w:type="gramEnd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, тематическая картотека, содержащая индивидуальные, групповые задания для обучающихся.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2.1.5.6. В кабинете должна быть предусмотрена инвентарная книга с перечислением в ней имеющегося оборудования, мебели, приспособлений с указанием их инвентарного номера.</w:t>
      </w:r>
    </w:p>
    <w:p w:rsidR="00E84B8B" w:rsidRPr="00E84B8B" w:rsidRDefault="00E84B8B" w:rsidP="00E84B8B">
      <w:pPr>
        <w:shd w:val="clear" w:color="auto" w:fill="FFFFFF"/>
        <w:spacing w:after="0" w:line="264" w:lineRule="atLeast"/>
        <w:outlineLvl w:val="2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E84B8B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2.1.6. Организация рабочих мест учителя и обучающихся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2.1.6.1. В состав рабочего места учителя входят специализированный демонстрационный химический стол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(основное рабочее место), стол и стул для учителя*, классная доска, экран, щит управления электроснабжением.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(Стол и стул для учителя необходимы в случае отсутствия откидной консоли у демонстрационного химического стола).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2.1.6.2. Конструкция демонстрационного стола, состоящего из 2-х секций: высокой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(демонстрационной) и низкой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(вспомогательной), наиболее приспособлена к особенностям труда учителя в кабинете химии.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2.1.6.3. Демонстрационная часть стола снабжена подводкой воды и слива, а также переменного электрического тока напряжением 42</w:t>
      </w:r>
      <w:proofErr w:type="gram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В</w:t>
      </w:r>
      <w:proofErr w:type="gramEnd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 и 220 В. На этой части стола размещают только те предметы, которые демонстрируют в данный момент урока. Остальное оборудование, необходимое на уроке, остается на низкой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(вспомогательной) части стола, чтобы не отвлекать внимание </w:t>
      </w:r>
      <w:proofErr w:type="gram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обучающихся</w:t>
      </w:r>
      <w:proofErr w:type="gramEnd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. Кроме того, здесь же должен постоянно находиться набор наиболее часто используемых растворов реактивов.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2.1.6.4. Ящики стола комплектуют различными видами демонстрационной химической посуды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(в специальных укладках).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2.1.6.5. Подстолье используют для хранения металлических штативов, подъемных столиков и другого оборудования, необходимого для постановки эксперимента, выполняемого учителем на уроке.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2.1.6.6. Для кабинета рекомендуется использовать классную доску с пятью рабочими поверхностями, состоящую из основного щита и двух откидных. Размер основного щита: 1500×1000 мм, откидных щитов: 750×1000 мм. Эти доски должны иметь магнитную поверхность.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2.1.6.7. Доски или панели над ними должны быть снабжены держателями для закрепления таблиц.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2.1.6.8. Пульт подачи электроэнергии на рабочие места учителя и </w:t>
      </w:r>
      <w:proofErr w:type="gram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обучающихся</w:t>
      </w:r>
      <w:proofErr w:type="gramEnd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представляет собой блок питания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(щит) комплекта электроснабжения кабинета химии типа КЭСХ1-1. Со щита подается напряжение на рабочие места обучающихся — переменный ток 42</w:t>
      </w:r>
      <w:proofErr w:type="gram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В</w:t>
      </w:r>
      <w:proofErr w:type="gramEnd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 и на рабочее место учителя — переменный ток 42 В и 220 В.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2.1.6.9. Для подготовки к занятиям учитель и лаборант используют препараторский стол. </w:t>
      </w:r>
      <w:proofErr w:type="gram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На крышке стола устанавливается полка для реактивов, на которой размещают </w:t>
      </w:r>
      <w:proofErr w:type="spell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тубулентные</w:t>
      </w:r>
      <w:proofErr w:type="spellEnd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склянки объемом 1,5-2 л с запасом реактивов для демонстрационного и ученического экспериментов.</w:t>
      </w:r>
      <w:proofErr w:type="gramEnd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В подстолье препараторского стола имеются две тумбы с ящиками, в которых размещают инструменты, различные принадлежности. Обязательным компонентом лаборантского помещения является шкаф вытяжной лабораторный.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2.1.6.10. Для рациональной организации рабочих мест обучающихся должны быть соблюдены следующие условия: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— достаточная рабочая поверхность для письма, чтения, выполнения опытов и других видов самостоятельных работ;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— удобное размещение оборудования, используемого на уроке;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— соответствие стола и стула антропометрическим данным для сохранения удобной рабочей позы обучающегося;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— необходимый уровень освещенности на рабочей поверхности стола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(300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лк).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2.1.6.11. Для организации рабочих мест обучающихся предназначены специализированные двухместные лабораторные химические столы разных ростовых групп по ГОСТ 18314-93 с цветовой индикацией в комплекте со стульями по ГОСТ 11016-93.</w:t>
      </w:r>
    </w:p>
    <w:tbl>
      <w:tblPr>
        <w:tblW w:w="11490" w:type="dxa"/>
        <w:tblCellSpacing w:w="7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303"/>
        <w:gridCol w:w="2295"/>
        <w:gridCol w:w="2295"/>
        <w:gridCol w:w="2295"/>
        <w:gridCol w:w="2302"/>
      </w:tblGrid>
      <w:tr w:rsidR="00E84B8B" w:rsidRPr="00E84B8B" w:rsidTr="00E84B8B">
        <w:trPr>
          <w:trHeight w:val="60"/>
          <w:tblCellSpacing w:w="7" w:type="dxa"/>
        </w:trPr>
        <w:tc>
          <w:tcPr>
            <w:tcW w:w="1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E84B8B" w:rsidRPr="00E84B8B" w:rsidRDefault="00E84B8B" w:rsidP="00E84B8B">
            <w:pPr>
              <w:spacing w:before="45" w:after="10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мебели</w:t>
            </w:r>
          </w:p>
        </w:tc>
        <w:tc>
          <w:tcPr>
            <w:tcW w:w="1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E84B8B" w:rsidRPr="00E84B8B" w:rsidRDefault="00E84B8B" w:rsidP="00E84B8B">
            <w:pPr>
              <w:spacing w:before="45" w:after="10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переднего края сиденья стула, </w:t>
            </w:r>
            <w:proofErr w:type="gramStart"/>
            <w:r w:rsidRPr="00E8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мм</w:t>
            </w:r>
            <w:proofErr w:type="gramEnd"/>
          </w:p>
        </w:tc>
        <w:tc>
          <w:tcPr>
            <w:tcW w:w="1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E84B8B" w:rsidRPr="00E84B8B" w:rsidRDefault="00E84B8B" w:rsidP="00E84B8B">
            <w:pPr>
              <w:spacing w:before="45" w:after="10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Группа роста, </w:t>
            </w:r>
            <w:proofErr w:type="gramStart"/>
            <w:r w:rsidRPr="00E8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1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E84B8B" w:rsidRPr="00E84B8B" w:rsidRDefault="00E84B8B" w:rsidP="00E84B8B">
            <w:pPr>
              <w:spacing w:before="45" w:after="10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маркировки</w:t>
            </w:r>
          </w:p>
        </w:tc>
        <w:tc>
          <w:tcPr>
            <w:tcW w:w="1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E84B8B" w:rsidRPr="00E84B8B" w:rsidRDefault="00E84B8B" w:rsidP="00E84B8B">
            <w:pPr>
              <w:spacing w:before="45" w:after="10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стола, </w:t>
            </w:r>
            <w:proofErr w:type="gramStart"/>
            <w:r w:rsidRPr="00E8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</w:tr>
      <w:tr w:rsidR="00E84B8B" w:rsidRPr="00E84B8B" w:rsidTr="00E84B8B">
        <w:trPr>
          <w:trHeight w:val="60"/>
          <w:tblCellSpacing w:w="7" w:type="dxa"/>
        </w:trPr>
        <w:tc>
          <w:tcPr>
            <w:tcW w:w="1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E84B8B" w:rsidRPr="00E84B8B" w:rsidRDefault="00E84B8B" w:rsidP="00E84B8B">
            <w:pPr>
              <w:spacing w:before="45" w:after="10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E84B8B" w:rsidRPr="00E84B8B" w:rsidRDefault="00E84B8B" w:rsidP="00E84B8B">
            <w:pPr>
              <w:spacing w:before="45" w:after="10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E84B8B" w:rsidRPr="00E84B8B" w:rsidRDefault="00E84B8B" w:rsidP="00E84B8B">
            <w:pPr>
              <w:spacing w:before="45" w:after="10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 до 1600</w:t>
            </w:r>
          </w:p>
        </w:tc>
        <w:tc>
          <w:tcPr>
            <w:tcW w:w="1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E84B8B" w:rsidRPr="00E84B8B" w:rsidRDefault="00E84B8B" w:rsidP="00E84B8B">
            <w:pPr>
              <w:spacing w:before="45" w:after="10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</w:t>
            </w:r>
          </w:p>
        </w:tc>
        <w:tc>
          <w:tcPr>
            <w:tcW w:w="1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E84B8B" w:rsidRPr="00E84B8B" w:rsidRDefault="00E84B8B" w:rsidP="00E84B8B">
            <w:pPr>
              <w:spacing w:before="45" w:after="10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</w:tr>
      <w:tr w:rsidR="00E84B8B" w:rsidRPr="00E84B8B" w:rsidTr="00E84B8B">
        <w:trPr>
          <w:trHeight w:val="60"/>
          <w:tblCellSpacing w:w="7" w:type="dxa"/>
        </w:trPr>
        <w:tc>
          <w:tcPr>
            <w:tcW w:w="1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E84B8B" w:rsidRPr="00E84B8B" w:rsidRDefault="00E84B8B" w:rsidP="00E84B8B">
            <w:pPr>
              <w:spacing w:before="45" w:after="10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E84B8B" w:rsidRPr="00E84B8B" w:rsidRDefault="00E84B8B" w:rsidP="00E84B8B">
            <w:pPr>
              <w:spacing w:before="45" w:after="10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E84B8B" w:rsidRPr="00E84B8B" w:rsidRDefault="00E84B8B" w:rsidP="00E84B8B">
            <w:pPr>
              <w:spacing w:before="45" w:after="10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 до 1750</w:t>
            </w:r>
          </w:p>
        </w:tc>
        <w:tc>
          <w:tcPr>
            <w:tcW w:w="1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E84B8B" w:rsidRPr="00E84B8B" w:rsidRDefault="00E84B8B" w:rsidP="00E84B8B">
            <w:pPr>
              <w:spacing w:before="45" w:after="10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</w:t>
            </w:r>
          </w:p>
        </w:tc>
        <w:tc>
          <w:tcPr>
            <w:tcW w:w="1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E84B8B" w:rsidRPr="00E84B8B" w:rsidRDefault="00E84B8B" w:rsidP="00E84B8B">
            <w:pPr>
              <w:spacing w:before="45" w:after="10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E84B8B" w:rsidRPr="00E84B8B" w:rsidTr="00E84B8B">
        <w:trPr>
          <w:trHeight w:val="60"/>
          <w:tblCellSpacing w:w="7" w:type="dxa"/>
        </w:trPr>
        <w:tc>
          <w:tcPr>
            <w:tcW w:w="1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E84B8B" w:rsidRPr="00E84B8B" w:rsidRDefault="00E84B8B" w:rsidP="00E84B8B">
            <w:pPr>
              <w:spacing w:before="45" w:after="10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E84B8B" w:rsidRPr="00E84B8B" w:rsidRDefault="00E84B8B" w:rsidP="00E84B8B">
            <w:pPr>
              <w:spacing w:before="45" w:after="10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E84B8B" w:rsidRPr="00E84B8B" w:rsidRDefault="00E84B8B" w:rsidP="00E84B8B">
            <w:pPr>
              <w:spacing w:before="45" w:after="10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 до 1800</w:t>
            </w:r>
          </w:p>
        </w:tc>
        <w:tc>
          <w:tcPr>
            <w:tcW w:w="1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E84B8B" w:rsidRPr="00E84B8B" w:rsidRDefault="00E84B8B" w:rsidP="00E84B8B">
            <w:pPr>
              <w:spacing w:before="45" w:after="10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Голубой</w:t>
            </w:r>
          </w:p>
        </w:tc>
        <w:tc>
          <w:tcPr>
            <w:tcW w:w="1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E84B8B" w:rsidRPr="00E84B8B" w:rsidRDefault="00E84B8B" w:rsidP="00E84B8B">
            <w:pPr>
              <w:spacing w:before="45" w:after="10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</w:tr>
    </w:tbl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2.1.6.12. Рабочая поверхность стола должна иметь размер 1200×600 мм и быть отделана декоративным пластиком, стойким к воздействию химических реактивов.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2.1.6.13. Столы должны иметь подводку воды, слив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(оборудуются раковиной и водоразборной колонкой). Столы выпускаются двух видов: для напольных сантехнических подводок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(с коробом) и для подпольных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(без короба), на деревянном или металлическом основании.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2.1.6.14. Каждый ученический стол должен быть оснащен набором реактивов, посуды и принадлежностей для лабораторных опытов и практических занятий, которые постоянно размещают на столе в укладке или доставляют в лотках непосредственно перед уроком.</w:t>
      </w:r>
    </w:p>
    <w:p w:rsidR="00E84B8B" w:rsidRPr="00E84B8B" w:rsidRDefault="00E84B8B" w:rsidP="00E84B8B">
      <w:pPr>
        <w:shd w:val="clear" w:color="auto" w:fill="FFFFFF"/>
        <w:spacing w:after="0" w:line="264" w:lineRule="atLeast"/>
        <w:outlineLvl w:val="2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E84B8B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2.1.7. Требования к размещению и хранению оборудования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2.1.7.1. Система правильного и рационального размещения и хранения учебного оборудования, построенная на основе принципов научной организации труда, должна обеспечивать его сохранность и экономить время учителя на подготовку уроков.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2.1.7.2. Система размещения и хранения учебного оборудования должна обеспечивать: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— сохранность материальных средств обучения;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— постоянное место, удобное для извлечения и возврата изделия; закрепление места за данным видом учебного оборудования на основе частоты использования на уроках;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— быстрое проведение учета и контроля для замены вышедших из строя изделий новыми.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Основной принцип размещения и хранения учебного оборудования — по видам учебного оборудования, с учетом частоты использования данного учебного оборудования и правил безопасности.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2.1.7.3. Учебное оборудование должно размещаться так, чтобы вместимость шкафов и других приспособлений была максимально использована при соблюдении перечисленных выше требований.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2.1.7.4. Реактивы, поступающие в школу можно условно разделить на группы: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1) реактивы, требующие соблюдения особых правил при размещении и хранении: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— горючие вещества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(бензин, керосин, бензол, ацетон, спирты, эфиры и др.)</w:t>
      </w:r>
      <w:proofErr w:type="gram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;</w:t>
      </w:r>
      <w:proofErr w:type="gramEnd"/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— самовозгорающиеся при контакте с воздухом и водой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(натрий, кальций, кальция карбид, а также цинк, алюминий, сера, железо, железа сульфид в пылящих формах)</w:t>
      </w:r>
      <w:proofErr w:type="gram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;</w:t>
      </w:r>
      <w:proofErr w:type="gramEnd"/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— вещества, способные вызывать воспламенение при смешивании с другими веществами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(бром, концентрированные азотная и серная кислоты, перманганат калия)</w:t>
      </w:r>
      <w:proofErr w:type="gram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;</w:t>
      </w:r>
      <w:proofErr w:type="gramEnd"/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— ядовитые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(натрия фторид, железа </w:t>
      </w:r>
      <w:proofErr w:type="spell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гексацианиды</w:t>
      </w:r>
      <w:proofErr w:type="spellEnd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, бром)</w:t>
      </w:r>
      <w:proofErr w:type="gram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;</w:t>
      </w:r>
      <w:proofErr w:type="gramEnd"/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2) реактивы, не требующие особых правил при размещении и хранении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(большая часть неорганических и органических реактивов)</w:t>
      </w:r>
      <w:proofErr w:type="gram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;</w:t>
      </w:r>
      <w:proofErr w:type="gramEnd"/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3) реактивы, составляющие особую группу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(нитраты).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2.1.7.5. Для хранения реактивов предназначены секции с глухими дверками комбинированных шкафов, которые устанавливают в лаборантском помещении. Запрещается хранить в классном помещении реактивы в Формах, выпускаемых промышленностью!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2.1.7.6. Неорганические и органические реактивы хранят в разных секциях по классам соединений.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2.1.7.7. Соли размещают согласно принятой в данном кабинете схеме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(по катионам или анионам).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2.1.7.8. Концентрированные кислоты и концентрированный раствор аммиака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(25%) хранят в нижних секциях вытяжных шкафов раздельно.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lastRenderedPageBreak/>
        <w:t>2.1.7.9. Растворы кислот, оснований, солей хранят в склянках с тубусом объемом 1-2 л на полке для реактивов препараторского стола.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2.1.7.10. Огнеопасные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(горючие, самовоспламеняющиеся, вызывающие воспламенение) и токсичные вещества хранят в сейфе и секциях, обшитых металлическим листом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(жестью). Изготовить такие секции можно силами школьных мастерских. Для хранения этой группы реактивов достаточно двух секций. Одну из них разделяют вертикальной перегородкой на две части: в правую часть помещают металлический сейф, а </w:t>
      </w:r>
      <w:proofErr w:type="gram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в</w:t>
      </w:r>
      <w:proofErr w:type="gramEnd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 </w:t>
      </w:r>
      <w:proofErr w:type="gram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левой</w:t>
      </w:r>
      <w:proofErr w:type="gramEnd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делают 2-3 съемные полки.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2.1.7.11. В сейф помещают ядовитые вещества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(бром, йод кристаллический, калия ферро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(II) </w:t>
      </w:r>
      <w:proofErr w:type="spell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гексацианид</w:t>
      </w:r>
      <w:proofErr w:type="spellEnd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, калия ферро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(III) </w:t>
      </w:r>
      <w:proofErr w:type="spell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гексацианид</w:t>
      </w:r>
      <w:proofErr w:type="spellEnd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, углерод четыреххлористый, хлороформ, хлористый метилен, анилин) и другие вещества, на этикетке промышленной упаковки которых есть надпись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«яд».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2.1.7.12. Бром хранят в склянке с притертой пробкой, залитой гипсом и помещенной в металлическую банку с песком, или под притертой пробкой — колпаком.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2.1.7.13. Все огнеопасные реактивы размещают по группам на разных полках левой части и в обшитой металлическим листом второй секции.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2.1.7.14. </w:t>
      </w:r>
      <w:proofErr w:type="gram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Металлические натрий, калий, кальций хранят в банках с керосином, помещенных в металлические коробки.</w:t>
      </w:r>
      <w:proofErr w:type="gramEnd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Литий хранят в вазелиновом масле. Удобны для хранения и одноразового использования щелочные металлы в специальных запаянных ампулах, изготовленных промышленностью. Ампулы хранят в коробке по 20 штук.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2.1.7.15. Нитраты хранят все вместе на отдельной полке, обязательно раздельно с органическими реактивами, с которыми они могут образовывать взрывчатые смеси.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2.1.7.16. К размещению и хранению химической посуды предъявляют следующие требования: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— для каждого вида посуды отводят отдельное и постоянное место;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— размещают посуду по размерам и таким образом, чтобы ее было удобно брать и возвращать на место.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2.1.7.17. Для хранения химической посуды и принадлежностей из стекла предназначены лоточные секции комбинированных шкафов.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В больших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(средних) лотках хранят демонстрационную посуду в положении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«лежа», желательно в специальных укладках из поролона или пенопласта, которые можно изготовить силами обучающихся. При отсутствии укладок необходимо сделать в лотках продольные и поперечные перегородки, образующие гнезда. В этом случае посуда не будет биться при выдвигании лотка.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Демонстрационные принадлежности — трубки газоотводные, хлоркальциевые с шаром и дугообразные, готовые узлы, краны одноходовые и т. п. — также хранят в больших лотках-укладках.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Химическую посуду малого объема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(не более 100 мл), лабораторные принадлежности небольших размеров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(воронки, трубки, пробирки, зажимы, тройники и т.д.) хранят в малых лотках лоточных секций, которые располагаются в секции в два ряда.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Посуду малого объема удобнее размещать в малых лотках в положении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«стоя».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2.1.7.18. Приборы и установки подразделяются </w:t>
      </w:r>
      <w:proofErr w:type="gram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</w:t>
      </w:r>
      <w:proofErr w:type="gramEnd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: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— стационарные приборы, аппараты, наборы промышленного изготовления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(аппарат для получения газов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</w:t>
      </w:r>
      <w:proofErr w:type="spell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Киппа</w:t>
      </w:r>
      <w:proofErr w:type="spellEnd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), газометр, набор для опытов по химии с электрическим током)</w:t>
      </w:r>
      <w:proofErr w:type="gram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;</w:t>
      </w:r>
      <w:proofErr w:type="gramEnd"/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— приборы и установки различной сложности, монтируемые из готовых узлов и деталей, входящих в состав наборов промышленного изготовления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(Комплект для демонстрационных опытов по химии ОХУ, набор деталей для установок, иллюстрирующих химические производства — НДХП).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В состав этих наборов входят различные виды химико-лабораторной посуды, принадлежностей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(трубки газообразные, хлоркальциевые, краны, зажимы, ложки для сжигания веществ), а также резиновые трубки и готовые узлы и детали. Хранят их так же, как и посуду, в лоточных секциях комбинированных шкафов.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Аппараты для получения газов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</w:t>
      </w:r>
      <w:proofErr w:type="spell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Киппа</w:t>
      </w:r>
      <w:proofErr w:type="spellEnd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), заряженные на получение водорода, углекислого газа, сероводорода, должны размещаться в верхней секции вытяжного шкафа. На каждом аппарате должна быть этикетка, указывающая для </w:t>
      </w:r>
      <w:proofErr w:type="gram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получения</w:t>
      </w:r>
      <w:proofErr w:type="gramEnd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какого газа он приготовлен.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lastRenderedPageBreak/>
        <w:t xml:space="preserve">Незаряженные или </w:t>
      </w:r>
      <w:proofErr w:type="spell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полузаряженные</w:t>
      </w:r>
      <w:proofErr w:type="spellEnd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аппараты, заполненные лишь твердой фазой: цинком, мрамором и т.д., а также газометры должны храниться на препараторском столе или специально предназначенном для них столике в лаборантском помещении.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2.1.7.19. Хранение раздаточного материала. Для проведения лабораторных опытов и практических работ используют выпускаемые промышленностью наборы посуды и принадлежностей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(НПМ) и посуды для реактивов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(НПР) для работ с малыми количествами реактивов. Их постоянно размещают на рабочих местах обучающихся. Кроме таких настольных комплектов требуются дополнительные наборы реактивов, материалов эпизодического использования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(например, по курсу органической химии и др.). Эти наборы комплектует учитель или </w:t>
      </w:r>
      <w:proofErr w:type="gram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лаборант</w:t>
      </w:r>
      <w:proofErr w:type="gramEnd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и размещают их в малых лотках лоточных секций в лаборантском помещении.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Наряду с использованием выпускаемых промышленностью наборов НПР и НПМ допускается выдача необходимых реактивов, посуды и принадлежностей непосредственно перед работой — в лотках. В этом случае химическая посуда малого объема, лабораторные принадлежности, склянки и банки с реактивами определенной номенклатуры также хранят в малых лотках лоточных секций по видам изделий и по наименованию реактивов. Наборы комплектует лаборант или учитель и размещает их в специальные раздаточные лотки перед выполнением работы заранее.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2.1.7.20. Коллекции, модели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(например,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«Наборы моделей атомов со стержнями“</w:t>
      </w:r>
      <w:proofErr w:type="gram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.“</w:t>
      </w:r>
      <w:proofErr w:type="gramEnd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Наборы трафаретов моделей атомов») хранят в секциях с глухими дверками.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Модели кристаллических решеток, заводских химических установок целесообразно собрать и разместить в остекленных секциях шкафов.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2.1.7.21. Серии таблиц по выбору учителя можно наклеить на картон. В таком виде их хранят в </w:t>
      </w:r>
      <w:proofErr w:type="spell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ящиках-табличниках</w:t>
      </w:r>
      <w:proofErr w:type="spellEnd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, размещенных под классной доской или установленных отдельно.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Таблицы размещают в секциях и ящиках по классам и темам с указанием списка и номера таблиц для облегчения поиска нужных таблиц.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2.1.7.22. Из экранных пособий в химическом кабинете должны находиться диафильмы, диапозитивы, транспаранты. Их хранят в промышленных упаковках: диапозитивы — в картонных коробках, желательно в одном ящике; диафильмы — в пластмассовых коробках, в специально изготовленных гнездах-укладках из дерева или пенопласта; транспаранты — в полиэтиленовых пакетах.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Экранные пособия хранят в секциях с глухими дверками.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2.1.7.23. Аппаратуру хранят в секциях с глухими дверками, разместив съемные полки в них на нужной высоте.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Для использования на уроке аппаратуру размещают на специальной передвижной тележке.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proofErr w:type="spell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Графопроектор</w:t>
      </w:r>
      <w:proofErr w:type="spellEnd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также устанавливают на передвижной тележке.</w:t>
      </w:r>
    </w:p>
    <w:p w:rsidR="00E84B8B" w:rsidRPr="00E84B8B" w:rsidRDefault="00E84B8B" w:rsidP="00E84B8B">
      <w:pPr>
        <w:shd w:val="clear" w:color="auto" w:fill="FFFFFF"/>
        <w:spacing w:after="0" w:line="264" w:lineRule="atLeast"/>
        <w:outlineLvl w:val="2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E84B8B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2.1.8. Требования к оформлению интерьера кабинета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2.1.8.1. Интерьер химических кабинетов должен отвечать особенностям преподавания предмета. Оформление экспонируемых материалов должно гармонично сочетаться с окраской стен, цветом и отделкой мебели.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2.1.8.2. В кабинетах следует экспонировать материалы, которые используются повседневно или в течение ряда уроков. Различают материалы постоянного и сменного экспонирования. Не следует перегружать интерьер кабинета, все экспонируемые материалы должны быть функционально значимы и видны с каждого рабочего места: текст и рисунки должны быть достаточно крупными.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2.1.8.3. Постоянную экспозицию составляют таблицы и другие материалы, которые применяются почти на каждом уроке, а также портреты ученых-химиков. К числу таких пособий </w:t>
      </w:r>
      <w:proofErr w:type="gram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относятся</w:t>
      </w:r>
      <w:proofErr w:type="gramEnd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прежде всего справочные таблицы: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«Периодическая система химических элементов Д. И. Менделеева»;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«Растворимость кислот, оснований, солей в воде»;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«Электрохимический ряд напряжений металлов»;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«Распространение химических элементов в земной коре».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2.1.8.4. К сменной экспозиции относятся инструктивные материалы и таблицы, разъясняющие, как выполнять отдельные химические операции, серии промышленных таблиц по изучаемым темам.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2.1.8.5. Для экспонирования таких материалов как химическая газета, схемы химических производств, образцы сырья, полупродуктов и продуктов химической промышленности, сведения по профориентации обучающихся, следует использовать примыкающие к кабинету рекреации.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lastRenderedPageBreak/>
        <w:t xml:space="preserve">2.1.8.6. Для размещения экспозиции используют специальные экспозиционные щиты пробковые, </w:t>
      </w:r>
      <w:proofErr w:type="spellStart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лесочные</w:t>
      </w:r>
      <w:proofErr w:type="spellEnd"/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 или другой конструкции, которые закрепляют на боковой стене, противоположной стене с оконными проемами.</w:t>
      </w:r>
    </w:p>
    <w:p w:rsidR="00E84B8B" w:rsidRPr="00E84B8B" w:rsidRDefault="00E84B8B" w:rsidP="00E84B8B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2.1.8.7. Экспозиция может быть успешно совмещена с хранением некоторых видов учебного оборудования в остекленных секциях комбинированных шкафов</w:t>
      </w:r>
      <w:r w:rsidRPr="00E84B8B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E84B8B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(модели производств, кристаллических решеток, специализированные приборы, например, с замкнутой на поглотитель системой и др.).</w:t>
      </w:r>
    </w:p>
    <w:p w:rsidR="008873CF" w:rsidRDefault="008873CF"/>
    <w:sectPr w:rsidR="008873CF" w:rsidSect="00887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B8B"/>
    <w:rsid w:val="008873CF"/>
    <w:rsid w:val="00E84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CF"/>
  </w:style>
  <w:style w:type="paragraph" w:styleId="1">
    <w:name w:val="heading 1"/>
    <w:basedOn w:val="a"/>
    <w:link w:val="10"/>
    <w:uiPriority w:val="9"/>
    <w:qFormat/>
    <w:rsid w:val="00E84B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4B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4B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B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4B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4B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84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4B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7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4275</Words>
  <Characters>24371</Characters>
  <Application>Microsoft Office Word</Application>
  <DocSecurity>0</DocSecurity>
  <Lines>203</Lines>
  <Paragraphs>57</Paragraphs>
  <ScaleCrop>false</ScaleCrop>
  <Company>RePack by SPecialiST</Company>
  <LinksUpToDate>false</LinksUpToDate>
  <CharactersWithSpaces>28589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2015-10-01T10:35:00Z</dcterms:created>
  <dcterms:modified xsi:type="dcterms:W3CDTF">2015-10-01T10:35:00Z</dcterms:modified>
</cp:coreProperties>
</file>